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222f610f35f8226748d310e7f36cf0c66232f"/>
    <w:p>
      <w:pPr>
        <w:pStyle w:val="Heading3"/>
      </w:pPr>
      <w:r>
        <w:t xml:space="preserve">В столице в 1,5 раза снизилось число нарушений при размещении летних кафе</w:t>
      </w:r>
    </w:p>
    <w:p>
      <w:pPr>
        <w:pStyle w:val="FirstParagraph"/>
      </w:pPr>
      <w:r>
        <w:t xml:space="preserve">24.05.2021</w:t>
      </w:r>
    </w:p>
    <w:p>
      <w:pPr>
        <w:pStyle w:val="BodyText"/>
      </w:pPr>
      <w:r>
        <w:t xml:space="preserve">В этом году в Москве в 1,5 раза снизилось число выявленных нарушений при размещении летних кафе. Об этом рассказал заммэра столицы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Отмечается, что за размещением летних кафе в Москве следят специалисты Госинспекции по недвижимости. Административная ответственность в виде штрафов грозит владельцам только в том случае, если размещение веранды нарушает требования безопасности и мешает пешеходам. Период размещения, а также порядок и правила обустройства сезонных летних кафе определены постановлением правительства Москвы от 06.03.2015 № 102-ПП «О размещении сезонных (летних) кафе при стационарных предприятиях общественного питания».</w:t>
      </w:r>
    </w:p>
    <w:p>
      <w:pPr>
        <w:pStyle w:val="BodyText"/>
      </w:pPr>
      <w:r>
        <w:t xml:space="preserve">Ефимов уточнил, что за последние 5 лет число включенных в городскую Схему размещения кафе в столице выросло на 50% — до 3221 в 2021 году. Напомним, что в этом году монтаж конструкций был разрешен с 15 марта. Сам сезон открылся традиционно 1 апреля.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http://ramenki.mos.ru/presscenter/news/detail/9973713.html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9973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9973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2025-07-06T03:34:25Z</dcterms:created>
  <dcterms:modified xsi:type="dcterms:W3CDTF">2025-07-06T03:34:25Z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