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арт-летней-кампании"/>
    <w:p>
      <w:pPr>
        <w:pStyle w:val="Heading3"/>
      </w:pPr>
      <w:r>
        <w:t xml:space="preserve">Старт летней кампании</w:t>
      </w:r>
    </w:p>
    <w:p>
      <w:pPr>
        <w:pStyle w:val="FirstParagraph"/>
      </w:pPr>
      <w:r>
        <w:t xml:space="preserve">17.03.2014</w:t>
      </w:r>
    </w:p>
    <w:p>
      <w:pPr>
        <w:pStyle w:val="BodyText"/>
      </w:pPr>
      <w:r>
        <w:rPr>
          <w:bCs/>
          <w:b/>
        </w:rPr>
        <w:t xml:space="preserve">Мы рады сообщить Вам о старте летней оздоровительной кампании 2014 года.</w:t>
      </w:r>
    </w:p>
    <w:p>
      <w:pPr>
        <w:pStyle w:val="BodyText"/>
      </w:pPr>
      <w:r>
        <w:t xml:space="preserve">Данная государственная услуга оказывается в соответствии с постановлением Правительства Москвы от 15 февраля 2011 № 29-ПП «Об организации отдыха и оздоровления детей города Москвы в 2011 году и последующие годы» и Временными правилами электронной записи детей города Москвы на отдых и оздоровление.</w:t>
      </w:r>
    </w:p>
    <w:p>
      <w:pPr>
        <w:pStyle w:val="BodyText"/>
      </w:pPr>
      <w:r>
        <w:t xml:space="preserve">Если Ваш ребёнок</w:t>
      </w:r>
      <w:r>
        <w:t xml:space="preserve"> </w:t>
      </w:r>
      <w:r>
        <w:rPr>
          <w:bCs/>
          <w:b/>
        </w:rPr>
        <w:t xml:space="preserve">в возрасте от 7 до 15 лет (включительно)</w:t>
      </w:r>
      <w:r>
        <w:t xml:space="preserve"> </w:t>
      </w:r>
      <w:r>
        <w:t xml:space="preserve">относится к льготной категории, то Вы можете претендовать на путёвку, полностью оплаченную за счёт средств бюджета города Москвы,</w:t>
      </w:r>
      <w:r>
        <w:t xml:space="preserve"> </w:t>
      </w:r>
      <w:r>
        <w:rPr>
          <w:bCs/>
          <w:b/>
        </w:rPr>
        <w:t xml:space="preserve">в загородный детский оздоровительный лагерь.</w:t>
      </w:r>
    </w:p>
    <w:p>
      <w:pPr>
        <w:pStyle w:val="BodyText"/>
      </w:pPr>
      <w:r>
        <w:t xml:space="preserve">Если Ваша семья является</w:t>
      </w:r>
      <w:r>
        <w:t xml:space="preserve"> </w:t>
      </w:r>
      <w:r>
        <w:rPr>
          <w:bCs/>
          <w:b/>
        </w:rPr>
        <w:t xml:space="preserve">малообеспеченной</w:t>
      </w:r>
      <w:r>
        <w:t xml:space="preserve">, а Вашему ребёнку от</w:t>
      </w:r>
      <w:r>
        <w:t xml:space="preserve"> </w:t>
      </w:r>
      <w:r>
        <w:rPr>
          <w:bCs/>
          <w:b/>
        </w:rPr>
        <w:t xml:space="preserve">3 до 7 лет (включительно)</w:t>
      </w:r>
      <w:r>
        <w:t xml:space="preserve">, то Вы можете претендовать</w:t>
      </w:r>
      <w:r>
        <w:t xml:space="preserve"> </w:t>
      </w:r>
      <w:r>
        <w:rPr>
          <w:bCs/>
          <w:b/>
        </w:rPr>
        <w:t xml:space="preserve">один раз в год</w:t>
      </w:r>
      <w:r>
        <w:t xml:space="preserve"> </w:t>
      </w:r>
      <w:r>
        <w:t xml:space="preserve">на путёвку семейного типа для ребенка в сопровождении одного законного представителя или обоих законных представителей, в случае сопровождения на отдых четырех и более детей.</w:t>
      </w:r>
    </w:p>
    <w:p>
      <w:pPr>
        <w:pStyle w:val="BodyText"/>
      </w:pPr>
      <w:r>
        <w:t xml:space="preserve">Если Ваша семья относится к категории</w:t>
      </w:r>
      <w:r>
        <w:t xml:space="preserve"> </w:t>
      </w:r>
      <w:r>
        <w:rPr>
          <w:bCs/>
          <w:b/>
        </w:rPr>
        <w:t xml:space="preserve">приемная семья</w:t>
      </w:r>
      <w:r>
        <w:t xml:space="preserve"> </w:t>
      </w:r>
      <w:r>
        <w:t xml:space="preserve">или в Вашу семью передан</w:t>
      </w:r>
      <w:r>
        <w:t xml:space="preserve"> </w:t>
      </w:r>
      <w:r>
        <w:rPr>
          <w:bCs/>
          <w:b/>
        </w:rPr>
        <w:t xml:space="preserve">ребенок на патронатное воспитание</w:t>
      </w:r>
      <w:r>
        <w:t xml:space="preserve">, то ребенок в возрасте</w:t>
      </w:r>
      <w:r>
        <w:t xml:space="preserve"> </w:t>
      </w:r>
      <w:r>
        <w:rPr>
          <w:bCs/>
          <w:b/>
        </w:rPr>
        <w:t xml:space="preserve">от 3 до 17 лет (включительно)</w:t>
      </w:r>
      <w:r>
        <w:t xml:space="preserve"> </w:t>
      </w:r>
      <w:r>
        <w:t xml:space="preserve">может претендовать</w:t>
      </w:r>
      <w:r>
        <w:t xml:space="preserve"> </w:t>
      </w:r>
      <w:r>
        <w:rPr>
          <w:bCs/>
          <w:b/>
        </w:rPr>
        <w:t xml:space="preserve">один раз в два года</w:t>
      </w:r>
      <w:r>
        <w:t xml:space="preserve"> </w:t>
      </w:r>
      <w:r>
        <w:t xml:space="preserve">на путевку семейного типа в сопровождении приемного родителя или патронатного воспитателя.</w:t>
      </w:r>
    </w:p>
    <w:p>
      <w:pPr>
        <w:pStyle w:val="BodyText"/>
      </w:pPr>
      <w:r>
        <w:t xml:space="preserve">Для того, чтобы получить путёвку Вам необходимо иметь «личный кабинет» на Портале государственных и муниципальных услуг (функций) города Москвы (pgu.mos.ru).</w:t>
      </w:r>
    </w:p>
    <w:p>
      <w:pPr>
        <w:pStyle w:val="BodyText"/>
      </w:pPr>
      <w:r>
        <w:t xml:space="preserve">Варианты баз отдыха будут размещены в несколько этапов.</w:t>
      </w:r>
    </w:p>
    <w:p>
      <w:pPr>
        <w:pStyle w:val="BodyText"/>
      </w:pPr>
      <w:r>
        <w:rPr>
          <w:bCs/>
          <w:b/>
        </w:rPr>
        <w:t xml:space="preserve">17 марта 2014 года в 12 час. 00 мин.</w:t>
      </w:r>
      <w:r>
        <w:t xml:space="preserve"> </w:t>
      </w:r>
      <w:r>
        <w:t xml:space="preserve">на Портале будут размещены путевки в коттеджный поселок «Пирин» (Болгария, СОК «Камчия») на первые 4 смены (дата первого заезда 30 апреля 2014 года).</w:t>
      </w:r>
    </w:p>
    <w:p>
      <w:pPr>
        <w:pStyle w:val="BodyText"/>
      </w:pPr>
      <w:r>
        <w:rPr>
          <w:bCs/>
          <w:b/>
        </w:rPr>
        <w:t xml:space="preserve">25 апреля 2014 года в 12 час. 00 мин.</w:t>
      </w:r>
      <w:r>
        <w:t xml:space="preserve"> </w:t>
      </w:r>
      <w:r>
        <w:t xml:space="preserve">будут размещены остальные путевки в учреждения отдыха и оздоровления, принявшие участие в летней оздоровительной кампании 2014 года.</w:t>
      </w:r>
    </w:p>
    <w:p>
      <w:pPr>
        <w:pStyle w:val="BodyText"/>
      </w:pPr>
      <w:r>
        <w:t xml:space="preserve">В этом году Правительство Москвы имеет возможность организовать отдых детей льготных категорий в Подмосковье, Средней полосе, Краснодарском крае, Ближнем и Дальнем зарубежье.</w:t>
      </w:r>
    </w:p>
    <w:p>
      <w:pPr>
        <w:pStyle w:val="BodyText"/>
      </w:pPr>
      <w:r>
        <w:rPr>
          <w:bCs/>
          <w:b/>
        </w:rPr>
        <w:t xml:space="preserve">Если у Вас возникли неотложные вопросы – пожалуйста, обратитесь на телефон горячей линии «Детский отдых» 8 (800) 333 1770.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http://ramenki.mos.ru/presscenter/news/detail/977315.html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977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977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2024-10-13T02:00:53Z</dcterms:created>
  <dcterms:modified xsi:type="dcterms:W3CDTF">2024-10-13T02:00:53Z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