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98ffef46f2233515cd34f05162eb076c1edcb"/>
    <w:p>
      <w:pPr>
        <w:pStyle w:val="Heading3"/>
      </w:pPr>
      <w:r>
        <w:t xml:space="preserve">Голосование за лучшую набережную запустили в проекте «Активный гражданин»</w:t>
      </w:r>
    </w:p>
    <w:p>
      <w:pPr>
        <w:pStyle w:val="FirstParagraph"/>
      </w:pPr>
      <w:r>
        <w:t xml:space="preserve">27.08.2020</w:t>
      </w:r>
    </w:p>
    <w:p>
      <w:pPr>
        <w:pStyle w:val="BodyText"/>
      </w:pPr>
      <w:r>
        <w:t xml:space="preserve">В рамках серии «Москва «Активного гражданина»: любимые места в городе» на</w:t>
      </w:r>
      <w:r>
        <w:t xml:space="preserve"> </w:t>
      </w:r>
      <w:hyperlink r:id="rId20">
        <w:r>
          <w:rPr>
            <w:rStyle w:val="Hyperlink"/>
          </w:rPr>
          <w:t xml:space="preserve">портале АГ запущено новое голосование</w:t>
        </w:r>
      </w:hyperlink>
      <w:r>
        <w:t xml:space="preserve">, посвященное набережным. Одна из них, Воробьевская набережная, расположена на Воробьевых горах в Раменках.</w:t>
      </w:r>
    </w:p>
    <w:p>
      <w:pPr>
        <w:pStyle w:val="BodyText"/>
      </w:pPr>
      <w:r>
        <w:t xml:space="preserve">За последние годы в столице проведена большая работа по благоустройству набережных, расположенных вдоль Москвы-реки. Это одно из важных направлений в работе по преобразованию городского пространства, которое продолжает реализовываться. На данный момент готовые набережные стали центром притяжения многих посетителей. Здесь созданы комфортные условия для активного досуга, спорта и отдыха.</w:t>
      </w:r>
    </w:p>
    <w:p>
      <w:pPr>
        <w:pStyle w:val="BodyText"/>
      </w:pPr>
      <w:r>
        <w:t xml:space="preserve">Каждая набережная – это индивидуальный проект, учитывающий особенности местности, рельефа и посещаемости. В голосовании проекта «Активный гражданин» представлена 31 набережная, и выбрать из них можно пять. Самые популярные объекты нанесут на интерактивную карту, на которой уже отмечены парки и природные зоны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http://ramenki.mos.ru/presscenter/news/detail/9176313.html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Раменки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9176313.html" TargetMode="External" /><Relationship Type="http://schemas.openxmlformats.org/officeDocument/2006/relationships/hyperlink" Id="rId20" Target="https://ag.mos.ru/poll/81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amenki.mos.ru" TargetMode="External" /><Relationship Type="http://schemas.openxmlformats.org/officeDocument/2006/relationships/hyperlink" Id="rId21" Target="http://ramenki.mos.ru/presscenter/news/detail/9176313.html" TargetMode="External" /><Relationship Type="http://schemas.openxmlformats.org/officeDocument/2006/relationships/hyperlink" Id="rId20" Target="https://ag.mos.ru/poll/81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2023-10-05T15:01:33Z</dcterms:created>
  <dcterms:modified xsi:type="dcterms:W3CDTF">2023-10-05T15:01:33Z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