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afe8765c4504406362f035b0ba61ba63ee91ab"/>
    <w:p>
      <w:pPr>
        <w:pStyle w:val="Heading3"/>
      </w:pPr>
      <w:r>
        <w:t xml:space="preserve">Москвичи сверяют данные о капремонте на портале госуслуг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rPr>
          <w:iCs/>
          <w:i/>
        </w:rPr>
        <w:t xml:space="preserve">Эту услугу высоко оценили пользователи «активного гражданина».</w:t>
      </w:r>
    </w:p>
    <w:p>
      <w:pPr>
        <w:pStyle w:val="BodyText"/>
      </w:pPr>
      <w:r>
        <w:t xml:space="preserve">С 14 июня</w:t>
      </w:r>
      <w:r>
        <w:t xml:space="preserve"> </w:t>
      </w:r>
      <w:hyperlink r:id="rId20">
        <w:r>
          <w:rPr>
            <w:rStyle w:val="Hyperlink"/>
          </w:rPr>
          <w:t xml:space="preserve">на портале городских услуг</w:t>
        </w:r>
      </w:hyperlink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pgu.mos.ru</w:t>
        </w:r>
      </w:hyperlink>
      <w:r>
        <w:t xml:space="preserve">) стал доступен онлайн-сервис, где пользователи могут получить максимально полные сведения о капремонте собственного дома в режиме реального времени. С начала работы сервиса им уже воспользовались свыше 70 тыс. москвичей.</w:t>
      </w:r>
    </w:p>
    <w:p>
      <w:pPr>
        <w:pStyle w:val="BodyText"/>
      </w:pPr>
      <w:r>
        <w:t xml:space="preserve">Каждый этап реализации региональной программы капитального ремонта, как, впрочем, и все сведения касающиеся информации о накопленных средствах по дому в целом и по квартире в частности, отражены в разделе «</w:t>
      </w:r>
      <w:hyperlink r:id="rId20">
        <w:r>
          <w:rPr>
            <w:rStyle w:val="Hyperlink"/>
          </w:rPr>
          <w:t xml:space="preserve">Получить сведения Фонда капитального ремонта</w:t>
        </w:r>
      </w:hyperlink>
      <w:r>
        <w:t xml:space="preserve">». Главной особенностью сервиса является то, что сведения по капремонту отражаются, в том числе, и по так называемым «спецсчетам».</w:t>
      </w:r>
    </w:p>
    <w:p>
      <w:pPr>
        <w:pStyle w:val="BodyText"/>
      </w:pPr>
      <w:r>
        <w:t xml:space="preserve">Более 95</w:t>
      </w:r>
      <w:r>
        <w:rPr>
          <w:bCs/>
          <w:b/>
        </w:rPr>
        <w:t xml:space="preserve">%</w:t>
      </w:r>
      <w:r>
        <w:t xml:space="preserve"> </w:t>
      </w:r>
      <w:r>
        <w:t xml:space="preserve">участников портала электронных голосований «Активный гражданин» положительно оценили это новшество.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http://ramenki.mos.ru/presscenter/news/detail/3365034.html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Раменки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gu.mos.ru" TargetMode="External" /><Relationship Type="http://schemas.openxmlformats.org/officeDocument/2006/relationships/hyperlink" Id="rId23" Target="http://ramenki.mos.ru" TargetMode="External" /><Relationship Type="http://schemas.openxmlformats.org/officeDocument/2006/relationships/hyperlink" Id="rId22" Target="http://ramenki.mos.ru/presscenter/news/detail/3365034.html" TargetMode="External" /><Relationship Type="http://schemas.openxmlformats.org/officeDocument/2006/relationships/hyperlink" Id="rId20" Target="https://pgu.mos.ru/ru/services/link/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gu.mos.ru" TargetMode="External" /><Relationship Type="http://schemas.openxmlformats.org/officeDocument/2006/relationships/hyperlink" Id="rId23" Target="http://ramenki.mos.ru" TargetMode="External" /><Relationship Type="http://schemas.openxmlformats.org/officeDocument/2006/relationships/hyperlink" Id="rId22" Target="http://ramenki.mos.ru/presscenter/news/detail/3365034.html" TargetMode="External" /><Relationship Type="http://schemas.openxmlformats.org/officeDocument/2006/relationships/hyperlink" Id="rId20" Target="https://pgu.mos.ru/ru/services/link/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2025-07-14T12:28:50Z</dcterms:created>
  <dcterms:modified xsi:type="dcterms:W3CDTF">2025-07-14T12:28:50Z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