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cc9f9f756566b18ca723d0d983f8c8812830"/>
    <w:p>
      <w:pPr>
        <w:pStyle w:val="Heading3"/>
      </w:pPr>
      <w:r>
        <w:t xml:space="preserve">Правительство Москвы направит 100% доходов от парковок и миграционных патентов на благоустройство районов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rPr>
          <w:iCs/>
          <w:i/>
          <w:bCs/>
          <w:b/>
        </w:rPr>
        <w:t xml:space="preserve">Благодаря этому объем средств, направленных на благоустройство, в следующем году возрастет почти на четверть.</w:t>
      </w:r>
    </w:p>
    <w:p>
      <w:pPr>
        <w:pStyle w:val="BodyText"/>
      </w:pPr>
    </w:p>
    <w:p>
      <w:pPr>
        <w:pStyle w:val="BodyText"/>
      </w:pPr>
      <w:r>
        <w:t xml:space="preserve">Об этом мэр Москвы Сергей Собянин сообщил 24 ноября в ходе встречи с членами совета муниципальных образований столицы.</w:t>
      </w:r>
    </w:p>
    <w:p>
      <w:pPr>
        <w:pStyle w:val="BodyText"/>
      </w:pPr>
      <w:r>
        <w:t xml:space="preserve">Как напомнил Сергей Собянин, объем средств, выделенных на благоустройство в текущем году, составил 5,6 млрд рублей. «И на будущий год, несмотря на проблемы с бюджетом, на кризисные явления, мы не уменьшаем, а почти на четверть увеличиваем финансирование. Это стало возможным благодаря вашей конкретной работе по улучшению сборов местных налогов, платежей и так далее», - сказал Сергей Собянин.</w:t>
      </w:r>
    </w:p>
    <w:p>
      <w:pPr>
        <w:pStyle w:val="BodyText"/>
      </w:pPr>
      <w:r>
        <w:t xml:space="preserve">Один из актуальнейших вопросов последнего времени - платежи, взимаемые за стоянку машин, платные парковки. На этом аспекте мэр остановился особо.</w:t>
      </w:r>
    </w:p>
    <w:p>
      <w:pPr>
        <w:pStyle w:val="BodyText"/>
      </w:pPr>
      <w:r>
        <w:t xml:space="preserve">Вокруг парковок много споров, что, в общем-то, обычно для нового проекта. Однако мэр еще раз напомнил его главную цель - сделать город удобным для всех участников дорожного движения: пешеходов, пассажиров общественного транспорта, автомобилистов.</w:t>
      </w:r>
    </w:p>
    <w:p>
      <w:pPr>
        <w:pStyle w:val="BodyText"/>
      </w:pPr>
      <w:r>
        <w:t xml:space="preserve">Заметим, жители ближайших к парковкам домов имеют преференции: они могут получить резидентные разрешения на парковку своих автомобилей с 20:00 до 8:00 и субсидию Правительства Москвы на установку шлагбаумов, загораживающих въезд во дворы посторонним. А при желании резиденты могут приобрести годовой абонемент на круглосуточную парковку, который обойдется им всего в 3000 рублей (то есть, 8 рублей в сутки, тогда как нерезидент платит 40 рублей в час). К тому же ветераны войны и труда, инвалиды, многодетные семьи, проживающие в районе платной парковки, имеют существенные льготы при парковке своих машин. А еще – согласно расчетам, после введения платной парковки загруженность улично-дорожной сети в зоне ее введения снижается на 15%. Время проезда для пассажиров наземного городского транспорта снижается на 20%.</w:t>
      </w:r>
    </w:p>
    <w:p>
      <w:pPr>
        <w:pStyle w:val="BodyText"/>
      </w:pPr>
      <w:r>
        <w:t xml:space="preserve">Что касается денег, полученных от платных парковок, схема их распределения, по словам Сергея Собянина, такова: «50% собранных средств сразу остается районам, и еще 50% распределяется в соответствии с численностью того или иного округа и района». Как особо подчеркнул мэр Москвы, средства на социально-экономическое развитие районов будут распределены справедливо, муниципальные депутаты смогут проконтролировать их распределение и расходование. «Это важная работа. Мы постарались заранее довести до округов объем распределения средств так, чтобы вы уже сегодня могли приступать к этой работе», - заключил градоначальник.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http://ramenki.mos.ru/presscenter/news/detail/2325159.html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32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32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2023-12-25T21:46:50Z</dcterms:created>
  <dcterms:modified xsi:type="dcterms:W3CDTF">2023-12-25T21:46:50Z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