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3dce71bc04be7824633e37730993a5ac69e78"/>
    <w:p>
      <w:pPr>
        <w:pStyle w:val="Heading3"/>
      </w:pPr>
      <w:r>
        <w:t xml:space="preserve">Департамент городского имущества выступит в роли контролера и посредника</w:t>
      </w:r>
    </w:p>
    <w:p>
      <w:pPr>
        <w:pStyle w:val="FirstParagraph"/>
      </w:pPr>
      <w:r>
        <w:t xml:space="preserve">23.07.2015</w:t>
      </w:r>
    </w:p>
    <w:p>
      <w:pPr>
        <w:pStyle w:val="BodyText"/>
      </w:pPr>
      <w:r>
        <w:rPr>
          <w:iCs/>
          <w:i/>
        </w:rPr>
        <w:t xml:space="preserve">Именно Департамент принимает от управляющих компаний средства на капремонт, собранные в домах, которые выбрали для накопления взносов специальные счета</w:t>
      </w:r>
    </w:p>
    <w:p>
      <w:pPr>
        <w:pStyle w:val="BodyText"/>
      </w:pPr>
      <w:r>
        <w:t xml:space="preserve">В столице началась реализация Региональной программы капитального ремонта. Москвичи уже получили первые платежки с новой графой «капремонт». Отныне собственники столичного жилья будут сами платить за ремонт зданий, в которых живут.</w:t>
      </w:r>
    </w:p>
    <w:p>
      <w:pPr>
        <w:pStyle w:val="BodyText"/>
      </w:pPr>
      <w:r>
        <w:t xml:space="preserve">Напомним: Региональная программа сформирована на длительный срок — 30 лет (2015–2044 годы), за это время в столице планируется отремонтировать 31 728 домов.</w:t>
      </w:r>
    </w:p>
    <w:p>
      <w:pPr>
        <w:pStyle w:val="BodyText"/>
      </w:pPr>
      <w:r>
        <w:t xml:space="preserve">До 1 июня всем домам предоставлялась возможность определиться со способом накопления взносов. Только 2642 дома заявили о решении копить средства на индивидуальных специальных счетах, остальные предпочли перечислять взносы на единый счет Фонда капитального ремонта Москвы. УК и ТСЖ являются владельцами спецсчетов в 2514 домах из этих 2642.</w:t>
      </w:r>
    </w:p>
    <w:p>
      <w:pPr>
        <w:pStyle w:val="BodyText"/>
      </w:pPr>
      <w:r>
        <w:t xml:space="preserve">Так вот, схема уплаты взносов для тех, кто работает с УК и спецсчетами, следующая: граждане передают взносы на капремонт своим управляющим компаниям, а те, в свою очередь, перечисляют их в Департамент городского имущества. Или — в главный офис Департамента по адресу: Москва, улица Бахрушина, дом 20. Или — в территориальное подразделение Департамента, которое имеется в каждом округе. В ЗАО оно располагается по адресу: Москва, улица Ивана Франко, дом 8, корпус 2.</w:t>
      </w:r>
    </w:p>
    <w:p>
      <w:pPr>
        <w:pStyle w:val="BodyText"/>
      </w:pPr>
      <w:r>
        <w:t xml:space="preserve">Департамент проверяет правильность расчетов, уточняет суммы и перечисляет деньги по платежным реквизитам, указанным в каждом из счетов. То есть Департамент выступает в роли государственного контролера и посредника, что весьма немаловажно.</w:t>
      </w:r>
    </w:p>
    <w:p>
      <w:pPr>
        <w:pStyle w:val="BodyText"/>
      </w:pPr>
      <w:r>
        <w:t xml:space="preserve">По вопросам сверки расчетов необходимо обращаться в Управление экономики Департамента по адресу: Москва, улица Петровка, дом 26, строение 3, окно № 5.</w:t>
      </w:r>
    </w:p>
    <w:p>
      <w:pPr>
        <w:pStyle w:val="BodyText"/>
      </w:pPr>
      <w:r>
        <w:t xml:space="preserve">Кстати, сейчас Департамент ведет работу по автоматизации процесса обработки счетов, что даст возможность предоставлять их в электронном виде. Об изменениях по оформлению счетов будет сообщено отдельно на официальном сайте Департамента:</w:t>
      </w:r>
      <w:r>
        <w:t xml:space="preserve"> </w:t>
      </w:r>
      <w:hyperlink r:id="rId20">
        <w:r>
          <w:rPr>
            <w:rStyle w:val="Hyperlink"/>
          </w:rPr>
          <w:t xml:space="preserve">www.dgi.mos.ru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http://ramenki.mos.ru/presscenter/news/detail/2027631.html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2027631.html" TargetMode="External" /><Relationship Type="http://schemas.openxmlformats.org/officeDocument/2006/relationships/hyperlink" Id="rId20" Target="http://www.dgi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2027631.html" TargetMode="External" /><Relationship Type="http://schemas.openxmlformats.org/officeDocument/2006/relationships/hyperlink" Id="rId20" Target="http://www.dgi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2024-08-20T14:44:18Z</dcterms:created>
  <dcterms:modified xsi:type="dcterms:W3CDTF">2024-08-20T14:44:18Z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