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b7d9d769da17f6230f3befc658a03c507569"/>
    <w:p>
      <w:pPr>
        <w:pStyle w:val="Heading3"/>
      </w:pPr>
      <w:r>
        <w:t xml:space="preserve">Жители столицы получат субсидии и льготы на оплату ЖКХ, включая капремонт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rPr>
          <w:iCs/>
          <w:i/>
        </w:rPr>
        <w:t xml:space="preserve">С июля в Москве стартует реализация Региональной программы капремонта многоквартирных домов. По словам должностных лиц, ответственных за претворение в жизнь этого новшества, столица к старту готова.</w:t>
      </w:r>
    </w:p>
    <w:p>
      <w:pPr>
        <w:pStyle w:val="BodyText"/>
      </w:pPr>
      <w:r>
        <w:t xml:space="preserve">16 июня состоялось заседание комиссии Мосгордумы по городскому хозяйству и жилищной политике, посвященное деталям подготовки к вступлению в новую программу капремонта. Напомним, отныне оплата ремонта домов возлагается на самих граждан, в них проживающих. С июля в платежках у всех москвичей появится графа «Капремонт». Правительство столицы берется аккумулировать взносы и регулировать проведение ремонтных работ в 31 728 домах, охваченных программой. Заметим, средства на капремонт будут накапливаться как на счете регионального оператора, так и на собственных счетах домов. Заявить о желании открыть спецсчет можно было до 1 июня, это сделали 2600 домов. Срок реализации программы составляет 30 лет, с 2015 по 2044 год.</w:t>
      </w:r>
    </w:p>
    <w:p>
      <w:pPr>
        <w:pStyle w:val="BodyText"/>
      </w:pPr>
      <w:r>
        <w:t xml:space="preserve">На заседании комиссии прозвучали интересные и важные цифры. По словам генерального директора Фонда капитального ремонта многоквартирных домов города Москвы Артура Кескинова, в рамках программы будут заменены 325 тыс. основных инженерных систем, а также 110 тыс. лифтов.</w:t>
      </w:r>
    </w:p>
    <w:p>
      <w:pPr>
        <w:pStyle w:val="BodyText"/>
      </w:pPr>
      <w:r>
        <w:t xml:space="preserve">Работы в первых 400 домах начнутся 15–20 июля.</w:t>
      </w:r>
    </w:p>
    <w:p>
      <w:pPr>
        <w:pStyle w:val="BodyText"/>
      </w:pPr>
      <w:r>
        <w:t xml:space="preserve">Уже определены 177 подрядчиков, которые будут участвовать в конкурсе на право проведения ремонтных работ. Сам конкурс должен состояться в ближайшее время.</w:t>
      </w:r>
    </w:p>
    <w:p>
      <w:pPr>
        <w:pStyle w:val="BodyText"/>
      </w:pPr>
      <w:r>
        <w:t xml:space="preserve">Кроме того, Правительство столицы позаботилось о льготах и субсидиях на оплату капремонта для малоимущих москвичей. Как доложил на заседании Артур Кескинов, более 2,5 млн жителей столицы получат льготы на капремонт и почти 600 тыс. московских семей получат субсидии на оплату жилищно-коммунальных услуг, включая капремонт. Для этого в бюджете Москвы уже заложено более 6 млрд руб. «В столице много льготников, получающих скидку в 50% на оплату жилья и коммунальных услуг. Это и федеральные, и региональные льготники. Точно такую же скидку все они автоматически получат и на оплату капремонта, – уточнила первый заместитель руководителя Департамента социальной защиты населения города Москвы Ольга Грачева. – А получить субсидию можно, если плата за ЖКУ составляет более 10% совокупного дохода семьи».</w:t>
      </w:r>
    </w:p>
    <w:p>
      <w:pPr>
        <w:pStyle w:val="BodyText"/>
      </w:pPr>
      <w:r>
        <w:t xml:space="preserve">Перерасчет субсидий начнется непосредственно с 1 июля. Об этом сообщил заместитель начальника Городского центра жилищных субсидий Александр Демин. «Все наши подразделения готовы к соответствующей работе, – заявил Демин. – Никаких дополнительных вопросов у населения возникнуть не должно».</w:t>
      </w:r>
    </w:p>
    <w:p>
      <w:pPr>
        <w:pStyle w:val="BodyText"/>
      </w:pPr>
      <w: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http://ramenki.mos.ru/presscenter/news/detail/1942330.html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942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942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2024-07-24T11:40:46Z</dcterms:created>
  <dcterms:modified xsi:type="dcterms:W3CDTF">2024-07-24T11:40:46Z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