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5e3798a781cbee8fc37d3c590df6cbe4b0f5f8"/>
    <w:p>
      <w:pPr>
        <w:pStyle w:val="Heading3"/>
      </w:pPr>
      <w:r>
        <w:t xml:space="preserve">Команда МГУ по академической гребле стала серебряным призером регаты «Золотые весла»</w:t>
      </w:r>
    </w:p>
    <w:p>
      <w:pPr>
        <w:pStyle w:val="FirstParagraph"/>
      </w:pPr>
      <w:r>
        <w:t xml:space="preserve">17.05.2023</w:t>
      </w:r>
    </w:p>
    <w:p>
      <w:pPr>
        <w:pStyle w:val="BodyText"/>
      </w:pPr>
      <w:r>
        <w:t xml:space="preserve">Команда МГУ по академической гребле успешно выступила в первом этапе летнего сезона Студенческой гребной лиги, а также в регате «Золотые весла в Сестрорецке. Соревнования проходили в классах лодок 2х, 4- и 8+.</w:t>
      </w:r>
    </w:p>
    <w:p>
      <w:pPr>
        <w:pStyle w:val="BodyText"/>
      </w:pPr>
      <w:r>
        <w:t xml:space="preserve">Как сообщается на странице «Спорт. МГУ» во «ВКонтакте», экипаж вуза в составе тренера команды Руденко Романа и студентов Серова Дмитрия, Семыкина Марка и Мотина Максима занял второе место по итогам регаты «Золотые весла» в классе четверок без рулевого.</w:t>
      </w:r>
    </w:p>
    <w:p>
      <w:pPr>
        <w:pStyle w:val="BodyText"/>
      </w:pPr>
      <w:r>
        <w:t xml:space="preserve">Фото и видео с церемонии награждения доступны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-- 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http://ramenki.mos.ru/presscenter/news/detail/11593103.html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593103.html" TargetMode="External" /><Relationship Type="http://schemas.openxmlformats.org/officeDocument/2006/relationships/hyperlink" Id="rId20" Target="https://vk.com/sportmsu?w=wall-44044055_396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593103.html" TargetMode="External" /><Relationship Type="http://schemas.openxmlformats.org/officeDocument/2006/relationships/hyperlink" Id="rId20" Target="https://vk.com/sportmsu?w=wall-44044055_396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2023-05-18T15:48:53Z</dcterms:created>
  <dcterms:modified xsi:type="dcterms:W3CDTF">2023-05-18T15:48:53Z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