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847c64671371a7dad1cc64fc77572040350f"/>
    <w:p>
      <w:pPr>
        <w:pStyle w:val="Heading3"/>
      </w:pPr>
      <w:r>
        <w:t xml:space="preserve">В Москве на «бесковидный» формат работы перешли более 7 тысяч точек общепита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В столице более 7 тысяч предприятий общественного питания на прошлой неделе сменили формат работы с привычного на «бесковидный». Об этом сообщил Алексей Фурсин, руководитель Департамента предпринимательства и инновационного развития Москвы.</w:t>
      </w:r>
    </w:p>
    <w:p>
      <w:pPr>
        <w:pStyle w:val="BodyText"/>
      </w:pPr>
      <w:r>
        <w:t xml:space="preserve">«На данный момент более 7 тысяч точек общественного питания и фудкортов подали заявления в реестр на сайте, заявив таким образом о переходе на «бесковидный» формат обслуживания клиентов. Оказание гражданам услуг общественного питания может осуществляться только при условии включения в данный реестр, а также при соблюдении эпидемиологических ограничений», — подчеркнул он.</w:t>
      </w:r>
    </w:p>
    <w:p>
      <w:pPr>
        <w:pStyle w:val="BodyText"/>
      </w:pPr>
      <w:r>
        <w:t xml:space="preserve">Заявка в реестр должна содержать название точки, ее фактический адрес и название юрлица. Отдельные заявки на каждую точку надо подавать, если под одним брендом работает несколько заведений.</w:t>
      </w:r>
    </w:p>
    <w:p>
      <w:pPr>
        <w:pStyle w:val="BodyText"/>
      </w:pPr>
      <w:r>
        <w:t xml:space="preserve">В Яндекс.Картах создан перечень заведений, которые работают в «бесковидном» формате.</w:t>
      </w:r>
    </w:p>
    <w:p>
      <w:pPr>
        <w:pStyle w:val="BodyText"/>
      </w:pPr>
      <w:r>
        <w:t xml:space="preserve">Напомним, что всего в городе зарегистрировано около 17 тысяч заведений общепита из числа МСП.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http://ramenki.mos.ru/presscenter/news/detail/10079476.html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079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079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2023-05-15T18:08:18Z</dcterms:created>
  <dcterms:modified xsi:type="dcterms:W3CDTF">2023-05-15T18:08:18Z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