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a7b4e94f284f17e54b7a2f12ebfb19c9b8941"/>
    <w:p>
      <w:pPr>
        <w:pStyle w:val="Heading3"/>
      </w:pPr>
      <w:r>
        <w:t xml:space="preserve">Новые социальные объекты ввели в эксплуатацию в Москве</w:t>
      </w:r>
    </w:p>
    <w:p>
      <w:pPr>
        <w:pStyle w:val="FirstParagraph"/>
      </w:pPr>
      <w:r>
        <w:t xml:space="preserve">24.06.2021</w:t>
      </w:r>
    </w:p>
    <w:p>
      <w:pPr>
        <w:pStyle w:val="BodyText"/>
      </w:pPr>
      <w:r>
        <w:t xml:space="preserve">С начала года в Москве построено и введено в эксплуатацию 22 новых социальных объекта различного назначения за счет средств инвесторов.</w:t>
      </w:r>
    </w:p>
    <w:p>
      <w:pPr>
        <w:pStyle w:val="BodyText"/>
      </w:pPr>
      <w:r>
        <w:t xml:space="preserve">По словам заммэра столицы Андрея Бочкарева, на сегодняшний день около 75% районов Москвы обеспечены необходимыми соцобъектами в шаговой доступности. По этому показателю город опережает Лондон и Нью-Йорк.</w:t>
      </w:r>
    </w:p>
    <w:p>
      <w:pPr>
        <w:pStyle w:val="BodyText"/>
      </w:pPr>
      <w:r>
        <w:t xml:space="preserve">Он подчеркнул, что в столице новые проекты жилых комплексов не должны увеличить нагрузку на существующую инфраструктуру, поэтому застройщики обязаны компенсировать это. По словам Бочкарева, первоначальная задача — обеспечить каждый район необходимым количеством мест в школах, детсадах, поликлиниками и бытовыми сервисами в шаговой доступности.</w:t>
      </w:r>
    </w:p>
    <w:p>
      <w:pPr>
        <w:pStyle w:val="BodyText"/>
      </w:pPr>
      <w:r>
        <w:t xml:space="preserve">«С 2011 года в Москве построено более 420 зданий образовательных учреждений, при этом порядка 38 процентов объектов образования возведено за счет инвесторов. В ближайшие три года в городе будет построено еще более 70 новых зданий школ и детских садов за счет средств внебюджетных источников», — подчеркнул Андрей Бочкарев.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http://ramenki.mos.ru/presscenter/news/detail/10054602.html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0054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0054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2025-06-16T15:07:32Z</dcterms:created>
  <dcterms:modified xsi:type="dcterms:W3CDTF">2025-06-16T15:07:32Z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