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X8ce2fd11f3cd0f55a54ea3f68c5cf9a756ed068"/>
    <w:p>
      <w:pPr>
        <w:pStyle w:val="Heading3"/>
      </w:pPr>
      <w:r>
        <w:t xml:space="preserve">Об особенностях профессии следователя рассказал руководитель СУ по ЗАО ГСУ СК России по г. Москве Семушкин Р.А</w:t>
      </w:r>
    </w:p>
    <w:p>
      <w:pPr>
        <w:pStyle w:val="FirstParagraph"/>
      </w:pPr>
      <w:r>
        <w:t xml:space="preserve">25.07.2022</w:t>
      </w:r>
    </w:p>
    <w:p>
      <w:pPr>
        <w:pStyle w:val="BodyText"/>
      </w:pPr>
      <w:r>
        <w:t xml:space="preserve">В преддверии профессионального праздника – Дня работника следственных органов – нам удалось побеседовать с руководителем следственного управления по Западному административному округу Главного следственного управления Следственного комитета Российской Федерации по г. Москве полковником юстиции Сёмушкиным Р.А. об особенностях профессии следователя.</w:t>
      </w:r>
    </w:p>
    <w:p>
      <w:pPr>
        <w:pStyle w:val="BodyText"/>
      </w:pPr>
      <w:r>
        <w:rPr>
          <w:bCs/>
          <w:b/>
        </w:rPr>
        <w:t xml:space="preserve">Роман Анатольевич, расскажите нашим читателям о буднях следователей и специфике вашей работы?</w:t>
      </w:r>
    </w:p>
    <w:p>
      <w:pPr>
        <w:pStyle w:val="BodyText"/>
      </w:pPr>
      <w:r>
        <w:t xml:space="preserve">Обычно Следственный комитет и его подразделения занимаются самыми резонансными и запутанными делами. Главные усилия в истекшем полугодии 2022 года, как и всегда, были направлены на обеспечение эффективного расследования преступлений. Принятыми мерами нам удалось существенно увеличить количество уголовных дел, направленных в суд для рассмотрения по существу со 116 в первом полугодии 2021 года до 155 в первом полугодии текущего года. Каждое оконченное уголовное дело, каждое раскрытое нами преступление дает надежду потерпевшим на торжество справедливости и веру в защиту государства от преступных посягательств.</w:t>
      </w:r>
    </w:p>
    <w:p>
      <w:pPr>
        <w:pStyle w:val="BodyText"/>
      </w:pPr>
      <w:r>
        <w:t xml:space="preserve">Однако работа следователя не ограничивается лишь расследованием уголовных дел. Ежедневно следователь проводит множество проверочных мероприятий по находящимся в их производстве доследственным материалам. Необходимо учитывать, что доследственная проверка является наиболее скрупулезным элементом всего уголовного процесса и требует от следователя наибольшей ответственности и внимательности, ведь именно в ходе проверки устанавливается наличие либо отсутствие оснований к возбуждению уголовного дела.</w:t>
      </w:r>
    </w:p>
    <w:p>
      <w:pPr>
        <w:pStyle w:val="BodyText"/>
      </w:pPr>
      <w:r>
        <w:rPr>
          <w:bCs/>
          <w:b/>
        </w:rPr>
        <w:t xml:space="preserve">Насколько быстро реагируете на сообщения граждан?</w:t>
      </w:r>
    </w:p>
    <w:p>
      <w:pPr>
        <w:pStyle w:val="BodyText"/>
      </w:pPr>
      <w:r>
        <w:t xml:space="preserve">Это очень ответственная часть моей работы, потому что, если что-то где-то произошло на подведомственной территории, я должен знать об этом первым, независимо от времени суток. Почему? Потому что, если совершено преступление, о котором сообщает гражданин, на него нужно не только оперативно отреагировать, но еще и оперативно осмотреть место происшествия и принять неотложные меры, не дать скрыться человеку, который совершил преступление, не допустить уничтожения или сокрытия следов преступления, организовать оказание неотложной помощи потерпевшему, как медицинскую, так и психологическую.</w:t>
      </w:r>
    </w:p>
    <w:p>
      <w:pPr>
        <w:pStyle w:val="BodyText"/>
      </w:pPr>
      <w:r>
        <w:t xml:space="preserve">Но и этим этапом уголовного процесса не заканчивается работа следственных органов. В наши подразделения поступают множество обращений граждан. По словам Сёмушкина, абсолютное большинство обращений москвичей связано с несогласием с действиями и бездействием либо с принимаемыми должностными лицами госорганов различными решениями. Зачастую жителям города сложно отличить решения должностных лиц, принятые в пределах их полномочий, от реальных преступлений. При этом нередко граждане считают, что при нарушении их прав единственный способ решения проблемы – уголовное преследование должностных лиц, принявших эти решения.</w:t>
      </w:r>
    </w:p>
    <w:p>
      <w:pPr>
        <w:pStyle w:val="BodyText"/>
      </w:pPr>
      <w:r>
        <w:t xml:space="preserve">На втором вместе обращения, связанные с имущественными спорами, мошенническими проявлениями и обстоятельствами, возникающими в ходе таких споров, а также должностные и коррупционные преступления. Так, наиболее часто поступают обращения о фальсификации доказательств в суде, мошенничестве, коммерческом подкупе, превышении и злоупотреблении должностными полномочиями, получении взятки и другие.</w:t>
      </w:r>
    </w:p>
    <w:p>
      <w:pPr>
        <w:pStyle w:val="BodyText"/>
      </w:pPr>
      <w:r>
        <w:t xml:space="preserve">Нередко к следователям обращаются с сообщениями о преступлениях, которые не отнесены уголовно-процессуальным законодательством к подследственности органов Следственного комитета. Такая же тенденция наблюдается и при осуществлении личного приема граждан. Это, по словам Сёмушкина, говорит о доверии к органам СКР.</w:t>
      </w:r>
    </w:p>
    <w:p>
      <w:pPr>
        <w:pStyle w:val="BodyText"/>
      </w:pPr>
      <w:r>
        <w:rPr>
          <w:bCs/>
          <w:b/>
        </w:rPr>
        <w:t xml:space="preserve">Результаты</w:t>
      </w:r>
    </w:p>
    <w:p>
      <w:pPr>
        <w:pStyle w:val="BodyText"/>
      </w:pPr>
      <w:r>
        <w:t xml:space="preserve">В первом полугодии этого года сотрудники следственного управления работали в достаточно напряженном режиме. Итоги их работы можно признать успешными: было рассмотрено без малого две тысячи жалоб и обращений, а на личном приеме принято свыше 500 москвичей. Кроме того, следователями зарегистрировано и проверено более 1000 сообщений о преступлениях, возбуждено свыше 220 дел, а расследование 184 уголовных дел завершено.</w:t>
      </w:r>
    </w:p>
    <w:p>
      <w:pPr>
        <w:pStyle w:val="BodyText"/>
      </w:pPr>
      <w:r>
        <w:t xml:space="preserve">В истекшем периоде 2021 года следователями возбуждено 73 уголовных дела коррупционной, 98 дел — экономической, 51 дело — общеуголовной направленности, — подчеркнул Сёмушкин.</w:t>
      </w:r>
    </w:p>
    <w:p>
      <w:pPr>
        <w:pStyle w:val="BodyText"/>
      </w:pPr>
      <w:r>
        <w:t xml:space="preserve">Значительных успехов следователи добились по возмещению ущерба причиненного экономическими, коррупционными преступлениями и преступлениями в области нарушения налогового законодательства. Потерпевшим, а также в бюджет страны возмещено около более 200 млн рублей. По направленным в суды уголовным делам с целью обеспечения возмещения ущерба наложены аресты на имущество стоимостью более 292 млн рублей.</w:t>
      </w:r>
    </w:p>
    <w:p>
      <w:pPr>
        <w:pStyle w:val="BodyText"/>
      </w:pPr>
      <w:r>
        <w:rPr>
          <w:bCs/>
          <w:b/>
        </w:rPr>
        <w:t xml:space="preserve">Роман Анатольевич, раскрытие преступлений прошлых лет является не менее приоритетной задачей СК России. Есть ли успехи?</w:t>
      </w:r>
    </w:p>
    <w:p>
      <w:pPr>
        <w:pStyle w:val="BodyText"/>
      </w:pPr>
      <w:r>
        <w:t xml:space="preserve">Мы очень активно работаем в данном направлении. В руководимом мной управлении и подчиненных следственных подразделениях созданы аналитические группы из числа руководителей и наиболее опытных следователей, которые систематически фактически «поднимают» уголовные дела прошлых лет из наших архивов. Наши следователи работают в тесном взаимодействии с криминалистами ГСУ СК России по г. Москве, и оперативными службами МВД, ФСБ. Есть положительные результаты нашей работы, в том числе направленные в суд уголовные дела.</w:t>
      </w:r>
    </w:p>
    <w:p>
      <w:pPr>
        <w:pStyle w:val="BodyText"/>
      </w:pPr>
      <w:r>
        <w:rPr>
          <w:bCs/>
          <w:b/>
        </w:rPr>
        <w:t xml:space="preserve">Вы сказали, что «поднимаете» дела прошлых лет из архива. А как определяете, что именно это дело в данный момент заслуживает внимания?</w:t>
      </w:r>
    </w:p>
    <w:p>
      <w:pPr>
        <w:pStyle w:val="BodyText"/>
      </w:pPr>
      <w:r>
        <w:t xml:space="preserve">Как я уже сказал, в управлении и подчиненных следственных подразделениях выстроен подход к расследованию преступлений прошлых лет, обеспечивающий постоянную работу по ним. Также не прекращается оперативная работа, нацеленная на раскрытие преступления, установления лица, его совершившего. Огромную роль в работе над данной категорией дел имеет появившаяся в последние годы в распоряжении следственных органов СК криминалистическая техника, а также научные достижения, позволяющие проводить новые виды экспертиз.</w:t>
      </w:r>
    </w:p>
    <w:p>
      <w:pPr>
        <w:pStyle w:val="BodyText"/>
      </w:pPr>
      <w:r>
        <w:t xml:space="preserve">За 6 месяцев 2022 года нашим следственным управлением уже окончены расследованием по 12 уголовных дел данной категории, из них уголовных дел об убийства, изнасилования и о причинении тяжкого вреда здоровью, повлекшего смерть потерпевшего, направленных в суд для рассмотрения по существу – 4. Пусть в абсолютных цифрах может показаться малой долей, однако, следует иметь ввиду, что давность совершенных преступлений по ряду раскрытых уголовных дел составляла более 20 лет, что значительно затрудняло установление, лиц, совершивших преступления и процесс доказывания их преступной деятельности.</w:t>
      </w:r>
    </w:p>
    <w:p>
      <w:pPr>
        <w:pStyle w:val="BodyText"/>
      </w:pPr>
      <w:r>
        <w:t xml:space="preserve">Приведу пример значительной, кропотливой работы, которая привела раскрытию убийства двух лиц, совершенного более 20 лет назад. Ранее расследование уголовного дела было приостановлено. После создания Следственного комитета России, это дело, как и остальные, были переданы из прокуратуры в СК и дело 1999 года в начале этого года оказалось на столе у нашего следователя. Изучив его, она выстроила новые версии случившегося. Расследование уголовного дела представляло особую сложность в связи с давностью совершения преступления (28.02.1999), необходимостью установления местонахождения и производства следственных действий с многочисленными свидетелями, проведением дополнительных экспертиз с целью проверки версии защиты о неумышленном характере совершения преступления. Указанные мероприятия, несмотря на их объем и сложность, выполнены в кратчайшие сроки, по результатам чего в этом полугодии уголовное дело уже в этом полугодии направлено в Московский городской суд для рассмотрения по существу.</w:t>
      </w:r>
    </w:p>
    <w:p>
      <w:pPr>
        <w:pStyle w:val="BodyText"/>
      </w:pPr>
      <w:r>
        <w:t xml:space="preserve">Это расследование является наглядным примером того, что работа по делам о преступлениях прошлых лет ведется постоянно, до их раскрытия.</w:t>
      </w:r>
    </w:p>
    <w:p>
      <w:pPr>
        <w:pStyle w:val="BodyText"/>
      </w:pPr>
      <w:r>
        <w:rPr>
          <w:bCs/>
          <w:b/>
        </w:rPr>
        <w:t xml:space="preserve">Резонансные дела</w:t>
      </w:r>
    </w:p>
    <w:p>
      <w:pPr>
        <w:pStyle w:val="BodyText"/>
      </w:pPr>
      <w:r>
        <w:t xml:space="preserve">В этом году осуждено лицо, совершившее убийство доцента кафедры Всероссийского государственного университета кинематографии имени С.А. Герасимова Шур И.Б.</w:t>
      </w:r>
    </w:p>
    <w:p>
      <w:pPr>
        <w:pStyle w:val="BodyText"/>
      </w:pPr>
      <w:r>
        <w:t xml:space="preserve">Расследование уголовного дела представляло особую сложность, обусловленную длительностью и сложностью проводимых экспертных исследований, неочевидностью совершенного преступления, тщательной предварительной подготовкой обвиняемой к его совершению, вследствие чего сбор доказательств вины обвиняемой занял значительное количество времени, по уголовному делу было допрошено более 50 свидетелей, проведено более 30 экспертиз, осмотрено более 500 гигабайт видеозаписей. Все следственные действия с обвиняемой проводились с использованием видеофиксации с целью запечатления методов запирания последней и фиксации вербальных и невербальных признаков лжи, для последующей демонстрации в ходе судебных заседаний.</w:t>
      </w:r>
    </w:p>
    <w:p>
      <w:pPr>
        <w:pStyle w:val="BodyText"/>
      </w:pPr>
      <w:r>
        <w:t xml:space="preserve">На основании вердикта присяжных заседателей, признавших подсудимую виновной в совершении указанного выше преступления, Дорогомиловским районным судом г. Москвы последней назначено наказание в виде 10 лет лишения свободы.</w:t>
      </w:r>
    </w:p>
    <w:p>
      <w:pPr>
        <w:pStyle w:val="BodyText"/>
      </w:pPr>
      <w:r>
        <w:t xml:space="preserve">Кроме того, следователями завершено расследование пусть и не тяжкого пресулпения, однако, вызвавшее широкий общественный резонанс, по факту изъятия малолетней у матери последней, в связи с имеющимся спором об опеке.</w:t>
      </w:r>
    </w:p>
    <w:p>
      <w:pPr>
        <w:pStyle w:val="BodyText"/>
      </w:pPr>
      <w:r>
        <w:t xml:space="preserve">Расследование уголовного дела представляло особую сложность, обусловленную отсутствием правоприменительной практики, диаметрально противоположными решениями судов РФ, принятыми по аналогичным ситуациям, а также необходимостью проведения следственных действий на территории других субъектов РФ.</w:t>
      </w:r>
    </w:p>
    <w:p>
      <w:pPr>
        <w:pStyle w:val="BodyText"/>
      </w:pPr>
      <w:r>
        <w:t xml:space="preserve">Приговором Никулинского районного суда г. Москвы двое лиц признаны виновными в совершении инкриминируемых им деяний и обоим назначено наказание в виде лишения свободы на 4 года и 6 месяцев с отбыванием наказания в исправительной колонии общего режима.</w:t>
      </w:r>
    </w:p>
    <w:p>
      <w:pPr>
        <w:pStyle w:val="BodyText"/>
      </w:pPr>
      <w:r>
        <w:t xml:space="preserve">Именно таким, безусловно интересным и благородным трудом, занимаются наши следователи ежедневно, ежечасно, а я, в свою очередь, пользуясь случаем, хотел бы поздравить коллег с профессиональным праздником - Днем работника следственных органов и пожелать им крепкого здоровья, успехов в работе, мира и счастья их семьям! – заключил Сёмушкин Р.А.</w:t>
      </w:r>
    </w:p>
    <w:p>
      <w:pPr>
        <w:pStyle w:val="BodyText"/>
      </w:pPr>
      <w:r>
        <w:br/>
      </w:r>
    </w:p>
    <w:p>
      <w:pPr>
        <w:pStyle w:val="BodyText"/>
      </w:pPr>
      <w:r>
        <w:t xml:space="preserve">Адрес страницы:</w:t>
      </w:r>
      <w:r>
        <w:t xml:space="preserve"> </w:t>
      </w:r>
      <w:hyperlink r:id="rId20">
        <w:r>
          <w:rPr>
            <w:rStyle w:val="Hyperlink"/>
          </w:rPr>
          <w:t xml:space="preserve">http://ramenki.mos.ru/presscenter/news-on-main/detail/10953778.html</w:t>
        </w:r>
      </w:hyperlink>
    </w:p>
    <w:p>
      <w:pPr>
        <w:pStyle w:val="BodyText"/>
      </w:pPr>
      <w:hyperlink r:id="rId21">
        <w:r>
          <w:rPr>
            <w:rStyle w:val="Hyperlink"/>
          </w:rPr>
          <w:t xml:space="preserve">Управа района Раменки города Москвы</w:t>
        </w:r>
      </w:hyperlink>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1" Target="http://ramenki.mos.ru" TargetMode="External" /><Relationship Type="http://schemas.openxmlformats.org/officeDocument/2006/relationships/hyperlink" Id="rId20" Target="http://ramenki.mos.ru/presscenter/news-on-main/detail/10953778.html" TargetMode="External" /></Relationships>
</file>

<file path=word/_rels/footnotes.xml.rels><?xml version="1.0" encoding="UTF-8"?><Relationships xmlns="http://schemas.openxmlformats.org/package/2006/relationships"><Relationship Type="http://schemas.openxmlformats.org/officeDocument/2006/relationships/hyperlink" Id="rId21" Target="http://ramenki.mos.ru" TargetMode="External" /><Relationship Type="http://schemas.openxmlformats.org/officeDocument/2006/relationships/hyperlink" Id="rId20" Target="http://ramenki.mos.ru/presscenter/news-on-main/detail/10953778.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2024-08-28T05:12:49Z</dcterms:created>
  <dcterms:modified xsi:type="dcterms:W3CDTF">2024-08-28T05:12:49Z</dcterms:modified>
</cp:coreProperties>
</file>

<file path=docProps/custom.xml><?xml version="1.0" encoding="utf-8"?>
<Properties xmlns="http://schemas.openxmlformats.org/officeDocument/2006/custom-properties" xmlns:vt="http://schemas.openxmlformats.org/officeDocument/2006/docPropsVTypes"/>
</file>