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81300d61db041cd88e93b78f055f8252777610d"/>
    <w:p>
      <w:pPr>
        <w:pStyle w:val="Heading3"/>
      </w:pPr>
      <w:r>
        <w:t xml:space="preserve">В Москве прошло заседание национального антитеррористического комитета</w:t>
      </w:r>
    </w:p>
    <w:p>
      <w:pPr>
        <w:pStyle w:val="FirstParagraph"/>
      </w:pPr>
      <w:r>
        <w:t xml:space="preserve">14.08.2018</w:t>
      </w:r>
    </w:p>
    <w:p>
      <w:pPr>
        <w:pStyle w:val="BodyText"/>
      </w:pPr>
      <w:r>
        <w:t xml:space="preserve">Сегодня в Москве под руководством председателя Национального антитеррористического комитета, Директора ФСБ России А.В. Бортникова состоялось заседание НАК, на котором подведены итоги работы по обеспечению безопасности Чемпионата мира по футболу, рассмотрены вопросы организации и состояния деятельности антитеррористических комиссий в субъектах, расположенных на территории Северо-Западного федерального округа, а также состояние государственной системы противодействия ядерному терроризму.</w:t>
      </w:r>
    </w:p>
    <w:p>
      <w:pPr>
        <w:pStyle w:val="BodyText"/>
      </w:pPr>
      <w:r>
        <w:t xml:space="preserve">В мероприятии приняли участие члены НАК, полномочные представители Президента Российской Федерации в федеральных округах, председатели ряда антитеррористических комиссий в субъектах Российской Федерации, находящихся в пределах Северо-Западного федерального округа, представители федеральных органов исполнительной власти, сотрудники правоохранительных органов и специальных служб.</w:t>
      </w:r>
    </w:p>
    <w:p>
      <w:pPr>
        <w:pStyle w:val="BodyText"/>
      </w:pPr>
      <w:r>
        <w:t xml:space="preserve">В своем выступлении председатель НАК отметил, что скоординированная работа министерств и ведомств позволила сформировать эффективную систему мер по обеспечению безопасности Чемпионата мира по футболу.</w:t>
      </w:r>
    </w:p>
    <w:p>
      <w:pPr>
        <w:pStyle w:val="BodyText"/>
      </w:pPr>
      <w:r>
        <w:t xml:space="preserve">«Оценивая нашу совместную работу в целом, хочу сказать, что все поставленные задачи были успешно решены. Наработанный практический опыт будем использовать и далее» – сказал Александр Бортников.</w:t>
      </w:r>
    </w:p>
    <w:p>
      <w:pPr>
        <w:pStyle w:val="BodyText"/>
      </w:pPr>
      <w:r>
        <w:t xml:space="preserve">Рассматривая деятельность антитеррористических комиссий в субъектах, расположенных на территории Северо-Западного федерального округа, председатель НАК подчеркнул, что террористы не оставляют намерений дестабилизировать социально-политическую обстановку в стране путем совершения резонансных преступлений террористической направленности.</w:t>
      </w:r>
    </w:p>
    <w:p>
      <w:pPr>
        <w:pStyle w:val="BodyText"/>
      </w:pPr>
      <w:r>
        <w:t xml:space="preserve">А.В. Бортников подвел итоги деятельности антитеррористических комиссий и дал указания их председателям принять дополнительные меры по недопущению террористических проявлений в Северо-Западном федеральном округе, повысить эффективность проводимой в субъектах профилактической работы с учётом того, что международные террористические организации, используя миграционные потоки и возможности сети «Интернет», пытаются создавать свои ячейки на территории страны.</w:t>
      </w:r>
    </w:p>
    <w:p>
      <w:pPr>
        <w:pStyle w:val="BodyText"/>
      </w:pPr>
      <w:r>
        <w:t xml:space="preserve">В ходе дальнейшего обсуждения вопросов повестки дня были выработаны дополнительные меры, направленные также на совершенствование государственной системы противодействия ядерному терроризму.</w:t>
      </w:r>
    </w:p>
    <w:p>
      <w:pPr>
        <w:pStyle w:val="BodyText"/>
      </w:pPr>
      <w:r>
        <w:drawing>
          <wp:inline>
            <wp:extent cx="5334000" cy="417129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amenki.mos.ru/www/ilnews/18.08/dsc_983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12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17129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ramenki.mos.ru/www/ilnews/18.08/dsc_983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12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17129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ramenki.mos.ru/www/ilnews/18.08/dsc_9836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12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http://ramenki.mos.ru/counter-terrorism/news/detail/7507840.html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Раменки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ramenki.mos.ru" TargetMode="External" /><Relationship Type="http://schemas.openxmlformats.org/officeDocument/2006/relationships/hyperlink" Id="rId29" Target="http://ramenki.mos.ru/counter-terrorism/news/detail/75078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ramenki.mos.ru" TargetMode="External" /><Relationship Type="http://schemas.openxmlformats.org/officeDocument/2006/relationships/hyperlink" Id="rId29" Target="http://ramenki.mos.ru/counter-terrorism/news/detail/75078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2024-11-01T19:06:58Z</dcterms:created>
  <dcterms:modified xsi:type="dcterms:W3CDTF">2024-11-01T19:06:58Z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