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5399b1e3f02f3d4c2d0e6888fc30f16fff8aa"/>
    <w:p>
      <w:pPr>
        <w:pStyle w:val="Heading3"/>
      </w:pPr>
      <w:r>
        <w:t xml:space="preserve">Распоряжение от 22 ноября 2023 г. №58-Р "Об утверждении списка должностей"</w:t>
      </w:r>
    </w:p>
    <w:p>
      <w:pPr>
        <w:pStyle w:val="FirstParagraph"/>
      </w:pPr>
      <w:r>
        <w:t xml:space="preserve">07.12.2023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http://ramenki.mos.ru/anti-corruption/information-on-income-expenses-about-property-and-obligations-of-property-character/detail/12030275.html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anti-corruption/information-on-income-expenses-about-property-and-obligations-of-property-character/detail/120302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anti-corruption/information-on-income-expenses-about-property-and-obligations-of-property-character/detail/120302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2025-07-22T20:46:01Z</dcterms:created>
  <dcterms:modified xsi:type="dcterms:W3CDTF">2025-07-22T20:46:01Z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